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inversely associated with Advanced liver fibrosis (FIB-4&gt;2.67) (odds ratio 0.63 (95% CI 0.50 to 0.79), false discovery rate q &lt;0.001)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0.63 (95% CI 0.50 to 0.79)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14.8%</w:t>
            </w:r>
          </w:p>
        </w:tc>
        <w:tc>
          <w:tcPr>
            <w:tcW w:type="dxa" w:w="2160"/>
          </w:tcPr>
          <w:p>
            <w:r>
              <w:t>14.9%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