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Advanced liver fibrosis (FIB-4&gt;2.67) (odds ratio 1.00 (95% CI 0.81 to 1.24), false discovery rate q 0.996) among 34384 adults aged 20 years or older (a weighted Advanced liver fibrosis (FIB-4&gt;2.67) prevalence of 2.5 percent, survey-weighted). Confounders: Age, years, Male sex, Body mass index, kg/m2, Ever alcohol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0.81 to 1.24)</w:t>
            </w:r>
          </w:p>
        </w:tc>
        <w:tc>
          <w:tcPr>
            <w:tcW w:type="dxa" w:w="1234"/>
          </w:tcPr>
          <w:p>
            <w:r>
              <w:t>0.995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  <w:tc>
          <w:tcPr>
            <w:tcW w:type="dxa" w:w="2160"/>
          </w:tcPr>
          <w:p>
            <w:r>
              <w:t>16.2%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