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Advanced liver fibrosis (FIB-4&gt;2.67)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inversely associated with Advanced liver fibrosis (FIB-4&gt;2.67) (odds ratio 0.95 (95% CI 0.76 to 1.20), false discovery rate q 0.711) among 34384 adults aged 20 years or older (a weighted Advanced liver fibrosis (FIB-4&gt;2.67) prevalence of 2.5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0.95 (95% CI 0.76 to 1.20)</w:t>
            </w:r>
          </w:p>
        </w:tc>
        <w:tc>
          <w:tcPr>
            <w:tcW w:type="dxa" w:w="1234"/>
          </w:tcPr>
          <w:p>
            <w:r>
              <w:t>0.671</w:t>
            </w:r>
          </w:p>
        </w:tc>
        <w:tc>
          <w:tcPr>
            <w:tcW w:type="dxa" w:w="1234"/>
          </w:tcPr>
          <w:p>
            <w:r>
              <w:t>0.711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Ever smoking (past/current) (exposure)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