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Advanced liver fibrosis (FIB-4&gt;2.67)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inversely associated with Advanced liver fibrosis (FIB-4&gt;2.67) (odds ratio per 1-SD 0.88 (95% CI 0.67 to 1.15), false discovery rate q 0.388) among 34384 adults aged 20 years or older (a weighted Advanced liver fibrosis (FIB-4&gt;2.67) prevalence of 2.5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0.88 (95% CI 0.67 to 1.15)</w:t>
            </w:r>
          </w:p>
        </w:tc>
        <w:tc>
          <w:tcPr>
            <w:tcW w:type="dxa" w:w="1234"/>
          </w:tcPr>
          <w:p>
            <w:r>
              <w:t>0.339</w:t>
            </w:r>
          </w:p>
        </w:tc>
        <w:tc>
          <w:tcPr>
            <w:tcW w:type="dxa" w:w="1234"/>
          </w:tcPr>
          <w:p>
            <w:r>
              <w:t>0.388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