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Age, years (beta coefficient 5.92 (95% CI 5.50 to 6.35),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5.92 (95% CI 5.50 to 6.35)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