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Age, years (beta coefficient per 1-SD 4.85 (95% CI 4.47 to 5.23),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4.85 (95% CI 4.47 to 5.23)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