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Age, years (beta coefficient 2.65 (95% CI 2.07 to 3.23),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2.65 (95% CI 2.07 to 3.23)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