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Age, years (beta coefficient 3.00 (95% CI 2.57 to 3.44),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3.00 (95% CI 2.57 to 3.44)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