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inversely associated with Age, years (beta coefficient -0.54 (95% CI -2.15 to 1.06), false discovery rate q 0.554)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-0.54 (95% CI -2.15 to 1.06)</w:t>
            </w:r>
          </w:p>
        </w:tc>
        <w:tc>
          <w:tcPr>
            <w:tcW w:type="dxa" w:w="1234"/>
          </w:tcPr>
          <w:p>
            <w:r>
              <w:t>0.507</w:t>
            </w:r>
          </w:p>
        </w:tc>
        <w:tc>
          <w:tcPr>
            <w:tcW w:type="dxa" w:w="1234"/>
          </w:tcPr>
          <w:p>
            <w:r>
              <w:t>0.554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1.6%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