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Age, years (beta coefficient -0.07 (95% CI -1.55 to 1.42), false discovery rate q 0.941) among 37636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-1.55 to 1.42)</w:t>
            </w:r>
          </w:p>
        </w:tc>
        <w:tc>
          <w:tcPr>
            <w:tcW w:type="dxa" w:w="1234"/>
          </w:tcPr>
          <w:p>
            <w:r>
              <w:t>0.932</w:t>
            </w:r>
          </w:p>
        </w:tc>
        <w:tc>
          <w:tcPr>
            <w:tcW w:type="dxa" w:w="1234"/>
          </w:tcPr>
          <w:p>
            <w:r>
              <w:t>0.941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12.2%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