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positively associated with Age, years (beta coefficient per 1-SD 3.24 (95% CI 2.89 to 3.59),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3.24 (95% CI 2.89 to 3.59)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