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Age, years (beta coefficient per 1-SD -0.16 (95% CI -0.63 to 0.31), false discovery rate q 0.553)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-0.63 to 0.31)</w:t>
            </w:r>
          </w:p>
        </w:tc>
        <w:tc>
          <w:tcPr>
            <w:tcW w:type="dxa" w:w="1234"/>
          </w:tcPr>
          <w:p>
            <w:r>
              <w:t>0.505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