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Age, years (beta coefficient per 1-SD 1.17 (95% CI 0.95 to 1.39),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1.17 (95% CI 0.95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