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Alanine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Overweight (KSSO &gt;=23 / WHO &gt;=25, country-specific) was positively associated with Alanine aminotransferase, IU/L (beta coefficient 8.17 (95% CI 7.70 to 8.65), false discovery rate q &lt;0.001) among 35803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8.17 (95% CI 7.70 to 8.65)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Overweight (KSSO &gt;=23 / WHO &gt;=25, country-specific) (exposure)</w:t>
            </w:r>
          </w:p>
        </w:tc>
        <w:tc>
          <w:tcPr>
            <w:tcW w:type="dxa" w:w="4320"/>
          </w:tcPr>
          <w:p>
            <w:r>
              <w:t>58.1%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