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Alanine aminotransferase, IU/L (beta coefficient per 1-SD -0.19 (95% CI -0.54 to 0.17), false discovery rate q 0.348)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-0.19 (95% CI -0.54 to 0.17)</w:t>
            </w:r>
          </w:p>
        </w:tc>
        <w:tc>
          <w:tcPr>
            <w:tcW w:type="dxa" w:w="1234"/>
          </w:tcPr>
          <w:p>
            <w:r>
              <w:t>0.300</w:t>
            </w:r>
          </w:p>
        </w:tc>
        <w:tc>
          <w:tcPr>
            <w:tcW w:type="dxa" w:w="1234"/>
          </w:tcPr>
          <w:p>
            <w:r>
              <w:t>0.348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