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positively associated with Alanine aminotransferase, IU/L (beta coefficient per 1-SD 0.90 (95% CI 0.63 to 1.16), false discovery rate q &lt;0.001) among 35803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0.90 (95% CI 0.63 to 1.16)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117.7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