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Alanine aminotransferase, IU/L (beta coefficient 0.35 (95% CI -0.45 to 1.15), false discovery rate q 0.441)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-0.45 to 1.15)</w:t>
            </w:r>
          </w:p>
        </w:tc>
        <w:tc>
          <w:tcPr>
            <w:tcW w:type="dxa" w:w="1234"/>
          </w:tcPr>
          <w:p>
            <w:r>
              <w:t>0.390</w:t>
            </w:r>
          </w:p>
        </w:tc>
        <w:tc>
          <w:tcPr>
            <w:tcW w:type="dxa" w:w="1234"/>
          </w:tcPr>
          <w:p>
            <w:r>
              <w:t>0.441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