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Waist-to-height ratio and Alanine aminotransferase, IU/L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Waist-to-height ratio was positively associated with Alanine aminotransferase, IU/L (beta coefficient per 1-SD 6.41 (95% CI 6.05 to 6.77), false discovery rate q &lt;0.001) among 35803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Waist-to-height ratio</w:t>
            </w:r>
          </w:p>
        </w:tc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6.41 (95% CI 6.05 to 6.77)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35803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Waist-to-height ratio (exposure)</w:t>
            </w:r>
          </w:p>
        </w:tc>
        <w:tc>
          <w:tcPr>
            <w:tcW w:type="dxa" w:w="4320"/>
          </w:tcPr>
          <w:p>
            <w:r>
              <w:t>0.5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