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inversely associated with Anemia (WHO) (odds ratio 0.62 (95% CI 0.56 to 0.68),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0.62 (95% CI 0.56 to 0.68)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  <w:tc>
          <w:tcPr>
            <w:tcW w:type="dxa" w:w="2160"/>
          </w:tcPr>
          <w:p>
            <w:r>
              <w:t>45.3%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