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Anemia (WHO)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Diastolic blood pressure, mmHg was inversely associated with Anemia (WHO) (odds ratio per 1-SD 0.62 (95% CI 0.59 to 0.65), false discovery rate q &lt;0.001) among 35736 adults aged 20 years or older (a weighted Anemia (WHO) prevalence of 8.5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0.62 (95% CI 0.59 to 0.65)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Diastolic blood pressure, mmHg (exposure)</w:t>
            </w:r>
          </w:p>
        </w:tc>
        <w:tc>
          <w:tcPr>
            <w:tcW w:type="dxa" w:w="2160"/>
          </w:tcPr>
          <w:p>
            <w:r>
              <w:t>75.7</w:t>
            </w:r>
          </w:p>
        </w:tc>
        <w:tc>
          <w:tcPr>
            <w:tcW w:type="dxa" w:w="2160"/>
          </w:tcPr>
          <w:p>
            <w:r>
              <w:t>76.2</w:t>
            </w:r>
          </w:p>
        </w:tc>
        <w:tc>
          <w:tcPr>
            <w:tcW w:type="dxa" w:w="2160"/>
          </w:tcPr>
          <w:p>
            <w:r>
              <w:t>70.9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20.3%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46.8%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83.4%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