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Anemia (WHO)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Total cholesterol, mg/dL was inversely associated with Anemia (WHO) (odds ratio per 1-SD 0.65 (95% CI 0.61 to 0.68), false discovery rate q &lt;0.001) among 35736 adults aged 20 years or older (a weighted Anemia (WHO) prevalence of 8.5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0.65 (95% CI 0.61 to 0.68)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Total cholesterol, mg/dL (exposure)</w:t>
            </w:r>
          </w:p>
        </w:tc>
        <w:tc>
          <w:tcPr>
            <w:tcW w:type="dxa" w:w="2160"/>
          </w:tcPr>
          <w:p>
            <w:r>
              <w:t>189.7</w:t>
            </w:r>
          </w:p>
        </w:tc>
        <w:tc>
          <w:tcPr>
            <w:tcW w:type="dxa" w:w="2160"/>
          </w:tcPr>
          <w:p>
            <w:r>
              <w:t>190.8</w:t>
            </w:r>
          </w:p>
        </w:tc>
        <w:tc>
          <w:tcPr>
            <w:tcW w:type="dxa" w:w="2160"/>
          </w:tcPr>
          <w:p>
            <w:r>
              <w:t>177.9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20.3%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46.8%</w:t>
            </w:r>
          </w:p>
        </w:tc>
        <w:tc>
          <w:tcPr>
            <w:tcW w:type="dxa" w:w="2160"/>
          </w:tcPr>
          <w:p>
            <w:r>
              <w:t>24.5%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83.4%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