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Anemia (WHO)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lean mass, kg was inversely associated with Anemia (WHO) (odds ratio per 1-SD 0.60 (95% CI 0.48 to 0.75), false discovery rate q &lt;0.001) among 35736 adults aged 20 years or older (a weighted Anemia (WHO) prevalence of 8.5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0.60 (95% CI 0.48 to 0.75)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Total lean mass, kg (exposure)</w:t>
            </w:r>
          </w:p>
        </w:tc>
        <w:tc>
          <w:tcPr>
            <w:tcW w:type="dxa" w:w="2160"/>
          </w:tcPr>
          <w:p>
            <w:r>
              <w:t>45.8</w:t>
            </w:r>
          </w:p>
        </w:tc>
        <w:tc>
          <w:tcPr>
            <w:tcW w:type="dxa" w:w="2160"/>
          </w:tcPr>
          <w:p>
            <w:r>
              <w:t>46.4</w:t>
            </w:r>
          </w:p>
        </w:tc>
        <w:tc>
          <w:tcPr>
            <w:tcW w:type="dxa" w:w="2160"/>
          </w:tcPr>
          <w:p>
            <w:r>
              <w:t>39.1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20.3%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83.4%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