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Appendicular skeletal muscle, % (beta coefficient 0.07 (95% CI -0.44 to 0.57), false discovery rate q 0.822)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0.07 (95% CI -0.44 to 0.57)</w:t>
            </w:r>
          </w:p>
        </w:tc>
        <w:tc>
          <w:tcPr>
            <w:tcW w:type="dxa" w:w="1234"/>
          </w:tcPr>
          <w:p>
            <w:r>
              <w:t>0.789</w:t>
            </w:r>
          </w:p>
        </w:tc>
        <w:tc>
          <w:tcPr>
            <w:tcW w:type="dxa" w:w="1234"/>
          </w:tcPr>
          <w:p>
            <w:r>
              <w:t>0.822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1.9%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