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Appendicular skeletal muscle, % (beta coefficient -0.09 (95% CI -0.32 to 0.15), false discovery rate q 0.524) among 6582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-0.32 to 0.15)</w:t>
            </w:r>
          </w:p>
        </w:tc>
        <w:tc>
          <w:tcPr>
            <w:tcW w:type="dxa" w:w="1234"/>
          </w:tcPr>
          <w:p>
            <w:r>
              <w:t>0.475</w:t>
            </w:r>
          </w:p>
        </w:tc>
        <w:tc>
          <w:tcPr>
            <w:tcW w:type="dxa" w:w="1234"/>
          </w:tcPr>
          <w:p>
            <w:r>
              <w:t>0.524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