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inversely associated with Appendicular skeletal muscle, % (beta coefficient per 1-SD -1.28 (95% CI -1.35 to -1.20),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-1.28 (95% CI -1.35 to -1.20)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index (HSI) (exposure)</w:t>
            </w:r>
          </w:p>
        </w:tc>
        <w:tc>
          <w:tcPr>
            <w:tcW w:type="dxa" w:w="4320"/>
          </w:tcPr>
          <w:p>
            <w:r>
              <w:t>32.6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