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Appendicular skeletal muscle mass, kg (beta coefficient -0.10 (95% CI -0.82 to 0.61), false discovery rate q 0.815)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-0.82 to 0.61)</w:t>
            </w:r>
          </w:p>
        </w:tc>
        <w:tc>
          <w:tcPr>
            <w:tcW w:type="dxa" w:w="1234"/>
          </w:tcPr>
          <w:p>
            <w:r>
              <w:t>0.781</w:t>
            </w:r>
          </w:p>
        </w:tc>
        <w:tc>
          <w:tcPr>
            <w:tcW w:type="dxa" w:w="1234"/>
          </w:tcPr>
          <w:p>
            <w:r>
              <w:t>0.815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