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Diabetes mellitus and Appendicular skeletal muscle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Diabetes mellitus was positively associated with Appendicular skeletal muscle mass, kg (beta coefficient 0.00 (95% CI -0.29 to 0.29), false discovery rate q 0.995) among 6585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0.00 (95% CI -0.29 to 0.29)</w:t>
            </w:r>
          </w:p>
        </w:tc>
        <w:tc>
          <w:tcPr>
            <w:tcW w:type="dxa" w:w="1234"/>
          </w:tcPr>
          <w:p>
            <w:r>
              <w:t>0.994</w:t>
            </w:r>
          </w:p>
        </w:tc>
        <w:tc>
          <w:tcPr>
            <w:tcW w:type="dxa" w:w="1234"/>
          </w:tcPr>
          <w:p>
            <w:r>
              <w:t>0.995</w:t>
            </w:r>
          </w:p>
        </w:tc>
        <w:tc>
          <w:tcPr>
            <w:tcW w:type="dxa" w:w="1234"/>
          </w:tcPr>
          <w:p>
            <w:r>
              <w:t>6585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Diabetes mellitus (exposure)</w:t>
            </w:r>
          </w:p>
        </w:tc>
        <w:tc>
          <w:tcPr>
            <w:tcW w:type="dxa" w:w="4320"/>
          </w:tcPr>
          <w:p>
            <w:r>
              <w:t>9.4%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