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Appendicular skeletal muscle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positively associated with Appendicular skeletal muscle mass, kg (beta coefficient 0.82 (95% CI 0.10 to 1.53), false discovery rate q 0.034)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0.82 (95% CI 0.10 to 1.53)</w:t>
            </w:r>
          </w:p>
        </w:tc>
        <w:tc>
          <w:tcPr>
            <w:tcW w:type="dxa" w:w="1234"/>
          </w:tcPr>
          <w:p>
            <w:r>
              <w:t>0.025</w:t>
            </w:r>
          </w:p>
        </w:tc>
        <w:tc>
          <w:tcPr>
            <w:tcW w:type="dxa" w:w="1234"/>
          </w:tcPr>
          <w:p>
            <w:r>
              <w:t>0.034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4.2%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