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MASLD and Appendicular skeletal muscle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MASLD was positively associated with Appendicular skeletal muscle mass, kg (beta coefficient 2.37 (95% CI 2.14 to 2.60),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2.37 (95% CI 2.14 to 2.60)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MASLD (exposure)</w:t>
            </w:r>
          </w:p>
        </w:tc>
        <w:tc>
          <w:tcPr>
            <w:tcW w:type="dxa" w:w="4320"/>
          </w:tcPr>
          <w:p>
            <w:r>
              <w:t>20.8%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