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Aspartate aminotransferase, IU/L (beta coefficient -0.25 (95% CI -0.81 to 0.31), false discovery rate q 0.438) among 35817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-0.25 (95% CI -0.81 to 0.31)</w:t>
            </w:r>
          </w:p>
        </w:tc>
        <w:tc>
          <w:tcPr>
            <w:tcW w:type="dxa" w:w="1234"/>
          </w:tcPr>
          <w:p>
            <w:r>
              <w:t>0.386</w:t>
            </w:r>
          </w:p>
        </w:tc>
        <w:tc>
          <w:tcPr>
            <w:tcW w:type="dxa" w:w="1234"/>
          </w:tcPr>
          <w:p>
            <w:r>
              <w:t>0.438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