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Aspartate aminotransferase, IU/L (beta coefficient per 1-SD -0.24 (95% CI -0.63 to 0.15), false discovery rate q 0.272)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-0.24 (95% CI -0.63 to 0.15)</w:t>
            </w:r>
          </w:p>
        </w:tc>
        <w:tc>
          <w:tcPr>
            <w:tcW w:type="dxa" w:w="1234"/>
          </w:tcPr>
          <w:p>
            <w:r>
              <w:t>0.230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