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inversely associated with Aspartate aminotransferase, IU/L (beta coefficient per 1-SD -0.62 (95% CI -1.05 to -0.19), false discovery rate q 0.007)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-0.62 (95% CI -1.05 to -0.19)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