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Aspartate aminotransferase, IU/L (beta coefficient 0.38 (95% CI -2.70 to 3.46), false discovery rate q 0.837)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0.38 (95% CI -2.70 to 3.46)</w:t>
            </w:r>
          </w:p>
        </w:tc>
        <w:tc>
          <w:tcPr>
            <w:tcW w:type="dxa" w:w="1234"/>
          </w:tcPr>
          <w:p>
            <w:r>
              <w:t>0.808</w:t>
            </w:r>
          </w:p>
        </w:tc>
        <w:tc>
          <w:tcPr>
            <w:tcW w:type="dxa" w:w="1234"/>
          </w:tcPr>
          <w:p>
            <w:r>
              <w:t>0.837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