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Aspartate aminotransferase, IU/L (beta coefficient -0.13 (95% CI -0.50 to 0.24), false discovery rate q 0.538)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-0.50 to 0.24)</w:t>
            </w:r>
          </w:p>
        </w:tc>
        <w:tc>
          <w:tcPr>
            <w:tcW w:type="dxa" w:w="1234"/>
          </w:tcPr>
          <w:p>
            <w:r>
              <w:t>0.490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