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positively associated with Aspartate aminotransferase, IU/L (beta coefficient 0.57 (95% CI 0.19 to 0.94), false discovery rate q 0.005) among 35817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0.57 (95% CI 0.19 to 0.94)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32.4%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