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positively associated with Aspartate aminotransferase, IU/L (beta coefficient per 1-SD 1.83 (95% CI 1.18 to 2.48), false discovery rate q &lt;0.001) among 35817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1.83 (95% CI 1.18 to 2.48)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