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Aspartate aminotransferase, IU/L (beta coefficient -0.22 (95% CI -0.72 to 0.28), false discovery rate q 0.440)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-0.72 to 0.28)</w:t>
            </w:r>
          </w:p>
        </w:tc>
        <w:tc>
          <w:tcPr>
            <w:tcW w:type="dxa" w:w="1234"/>
          </w:tcPr>
          <w:p>
            <w:r>
              <w:t>0.389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