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Atherogenic dyslipidemia (high TG + low HDL) (odds ratio per 1-SD 1.34 (95% CI 1.30 to 1.39), false discovery rate q &lt;0.001) among 34795 adults aged 20 years or older (a weighted Atherogenic dyslipidemia (high TG + low HDL) prevalence of 15.0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1.30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