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Atherogenic dyslipidemia (high TG + low HDL) (odds ratio per 1-SD 1.70 (95% CI 1.64 to 1.76), false discovery rate q &lt;0.001) among 34795 adults aged 20 years or older (a weighted Atherogenic dyslipidemia (high TG + low HDL) prevalence of 15.0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1.64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