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Central obesity (WHtR&gt;=0.5) was positively associated with Atherogenic dyslipidemia (high TG + low HDL) (odds ratio 3.37 (95% CI 3.08 to 3.68), false discovery rate q &lt;0.001) among 34795 adults aged 20 years or older (a weighted Atherogenic dyslipidemia (high TG + low HDL) prevalence of 15.0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3.37 (95% CI 3.08 to 3.68)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Central obesity (WHtR&gt;=0.5) (exposure)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75.2%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