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Atherogenic dyslipidemia (high TG + low HDL) (odds ratio per 1-SD 1.20 (95% CI 1.16 to 1.24),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1.16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75.8</w:t>
            </w:r>
          </w:p>
        </w:tc>
        <w:tc>
          <w:tcPr>
            <w:tcW w:type="dxa" w:w="2160"/>
          </w:tcPr>
          <w:p>
            <w:r>
              <w:t>75.3</w:t>
            </w:r>
          </w:p>
        </w:tc>
        <w:tc>
          <w:tcPr>
            <w:tcW w:type="dxa" w:w="2160"/>
          </w:tcPr>
          <w:p>
            <w:r>
              <w:t>78.6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