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Atherogenic dyslipidemia (high TG + low HDL) (odds ratio 0.73 (95% CI 0.66 to 0.81), false discovery rate q &lt;0.001) among 34795 adults aged 20 years or older (a weighted Atherogenic dyslipidemia (high TG + low HDL) prevalence of 15.0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0.66 to 0.81)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