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Atherogenic dyslipidemia (high TG + low HDL) (odds ratio 1.36 (95% CI 1.23 to 1.50), false discovery rate q &lt;0.001) among 34795 adults aged 20 years or older (a weighted Atherogenic dyslipidemia (high TG + low HDL) prevalence of 15.0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1.36 (95% CI 1.23 to 1.50)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