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inversely associated with Atherogenic dyslipidemia (high TG + low HDL) (odds ratio per 1-SD 0.89 (95% CI 0.84 to 0.94),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0.84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115.9</w:t>
            </w:r>
          </w:p>
        </w:tc>
        <w:tc>
          <w:tcPr>
            <w:tcW w:type="dxa" w:w="2160"/>
          </w:tcPr>
          <w:p>
            <w:r>
              <w:t>113.6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