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Atherogenic dyslipidemia (high TG + low HDL) (odds ratio per 1-SD 0.95 (95% CI 0.87 to 1.04), false discovery rate q 0.310)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0.87 to 1.04)</w:t>
            </w:r>
          </w:p>
        </w:tc>
        <w:tc>
          <w:tcPr>
            <w:tcW w:type="dxa" w:w="1234"/>
          </w:tcPr>
          <w:p>
            <w:r>
              <w:t>0.265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