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Atherogenic dyslipidemia (high TG + low HDL)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Prediabetes was positively associated with Atherogenic dyslipidemia (high TG + low HDL) (odds ratio 1.13 (95% CI 1.05 to 1.22), false discovery rate q 0.003) among 34795 adults aged 20 years or older (a weighted Atherogenic dyslipidemia (high TG + low HDL) prevalence of 15.0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1.13 (95% CI 1.05 to 1.22)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34795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Prediabetes (exposure)</w:t>
            </w:r>
          </w:p>
        </w:tc>
        <w:tc>
          <w:tcPr>
            <w:tcW w:type="dxa" w:w="2160"/>
          </w:tcPr>
          <w:p>
            <w:r>
              <w:t>32.5%</w:t>
            </w:r>
          </w:p>
        </w:tc>
        <w:tc>
          <w:tcPr>
            <w:tcW w:type="dxa" w:w="2160"/>
          </w:tcPr>
          <w:p>
            <w:r>
              <w:t>31.1%</w:t>
            </w:r>
          </w:p>
        </w:tc>
        <w:tc>
          <w:tcPr>
            <w:tcW w:type="dxa" w:w="2160"/>
          </w:tcPr>
          <w:p>
            <w:r>
              <w:t>40.3%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46.4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49.5%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25.8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50.5%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