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Atherogenic dyslipidemia (high TG + low HDL) (odds ratio per 1-SD 1.85 (95% CI 1.78 to 1.92), false discovery rate q &lt;0.001) among 34795 adults aged 20 years or older (a weighted Atherogenic dyslipidemia (high TG + low HDL) prevalence of 15.0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1.85 (95% CI 1.78 to 1.92)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81.6</w:t>
            </w:r>
          </w:p>
        </w:tc>
        <w:tc>
          <w:tcPr>
            <w:tcW w:type="dxa" w:w="2160"/>
          </w:tcPr>
          <w:p>
            <w:r>
              <w:t>88.2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