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Atherogenic dyslipidemia (high TG + low HDL) and Body fat, %</w:t>
      </w:r>
    </w:p>
    <w:p>
      <w:r>
        <w:t>KNHANES · Korea National Health and Nutrition Examination Survey · association analysis · linear beta</w:t>
      </w:r>
    </w:p>
    <w:p>
      <w:pPr>
        <w:pStyle w:val="Heading1"/>
      </w:pPr>
      <w:r>
        <w:t>Abstract</w:t>
      </w:r>
    </w:p>
    <w:p>
      <w:r>
        <w:t>In the Korea National Health and Nutrition Examination Survey, Atherogenic dyslipidemia (high TG + low HDL) was positively associated with Body fat, % (beta coefficient 2.27 (95% CI 1.92 to 2.62), false discovery rate q &lt;0.001) among 6582 adults aged 20 years or older (survey-weighted). Confounders: Age, years, Male sex, Ever smoking (past/current), Ever alcohol (past/current).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linear regression. Adjusted for age, sex, smoking, alcohol and (where not collinear) BMI. Adjustment for this exposure: Age, years, Male sex, Ever smoking (past/current), Ever alcohol (past/current).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Atherogenic dyslipidemia (high TG + low HDL)</w:t>
            </w:r>
          </w:p>
        </w:tc>
        <w:tc>
          <w:tcPr>
            <w:tcW w:type="dxa" w:w="1234"/>
          </w:tcPr>
          <w:p>
            <w:r>
              <w:t>Body fat, %</w:t>
            </w:r>
          </w:p>
        </w:tc>
        <w:tc>
          <w:tcPr>
            <w:tcW w:type="dxa" w:w="1234"/>
          </w:tcPr>
          <w:p>
            <w:r>
              <w:t>beta</w:t>
            </w:r>
          </w:p>
        </w:tc>
        <w:tc>
          <w:tcPr>
            <w:tcW w:type="dxa" w:w="1234"/>
          </w:tcPr>
          <w:p>
            <w:r>
              <w:t>2.27 (95% CI 1.92 to 2.62)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6582</w:t>
            </w:r>
          </w:p>
        </w:tc>
      </w:tr>
    </w:tbl>
    <w:p>
      <w:pPr>
        <w:pStyle w:val="Heading1"/>
      </w:pPr>
      <w:r>
        <w:t>Descriptive (weighted)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Variable</w:t>
            </w:r>
          </w:p>
        </w:tc>
        <w:tc>
          <w:tcPr>
            <w:tcW w:type="dxa" w:w="4320"/>
          </w:tcPr>
          <w:p>
            <w:r>
              <w:t>Overall</w:t>
            </w:r>
          </w:p>
        </w:tc>
      </w:tr>
      <w:tr>
        <w:tc>
          <w:tcPr>
            <w:tcW w:type="dxa" w:w="4320"/>
          </w:tcPr>
          <w:p>
            <w:r>
              <w:t>Atherogenic dyslipidemia (high TG + low HDL) (exposure)</w:t>
            </w:r>
          </w:p>
        </w:tc>
        <w:tc>
          <w:tcPr>
            <w:tcW w:type="dxa" w:w="4320"/>
          </w:tcPr>
          <w:p>
            <w:r>
              <w:t>18.3%</w:t>
            </w:r>
          </w:p>
        </w:tc>
      </w:tr>
      <w:tr>
        <w:tc>
          <w:tcPr>
            <w:tcW w:type="dxa" w:w="4320"/>
          </w:tcPr>
          <w:p>
            <w:r>
              <w:t>Age, years</w:t>
            </w:r>
          </w:p>
        </w:tc>
        <w:tc>
          <w:tcPr>
            <w:tcW w:type="dxa" w:w="4320"/>
          </w:tcPr>
          <w:p>
            <w:r>
              <w:t>45.6</w:t>
            </w:r>
          </w:p>
        </w:tc>
      </w:tr>
      <w:tr>
        <w:tc>
          <w:tcPr>
            <w:tcW w:type="dxa" w:w="4320"/>
          </w:tcPr>
          <w:p>
            <w:r>
              <w:t>Male sex</w:t>
            </w:r>
          </w:p>
        </w:tc>
        <w:tc>
          <w:tcPr>
            <w:tcW w:type="dxa" w:w="4320"/>
          </w:tcPr>
          <w:p>
            <w:r>
              <w:t>49.1%</w:t>
            </w:r>
          </w:p>
        </w:tc>
      </w:tr>
      <w:tr>
        <w:tc>
          <w:tcPr>
            <w:tcW w:type="dxa" w:w="4320"/>
          </w:tcPr>
          <w:p>
            <w:r>
              <w:t>Ever smoking (past/current)</w:t>
            </w:r>
          </w:p>
        </w:tc>
        <w:tc>
          <w:tcPr>
            <w:tcW w:type="dxa" w:w="4320"/>
          </w:tcPr>
          <w:p>
            <w:r>
              <w:t>46.5%</w:t>
            </w:r>
          </w:p>
        </w:tc>
      </w:tr>
      <w:tr>
        <w:tc>
          <w:tcPr>
            <w:tcW w:type="dxa" w:w="4320"/>
          </w:tcPr>
          <w:p>
            <w:r>
              <w:t>Ever alcohol (past/current)</w:t>
            </w:r>
          </w:p>
        </w:tc>
        <w:tc>
          <w:tcPr>
            <w:tcW w:type="dxa" w:w="4320"/>
          </w:tcPr>
          <w:p>
            <w:r>
              <w:t>88.5%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