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and Body fat,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was positively associated with Body fat, % (beta coefficient 5.40 (95% CI 5.05 to 5.76),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5.40 (95% CI 5.05 to 5.76)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Hepatic steatosis (exposure)</w:t>
            </w:r>
          </w:p>
        </w:tc>
        <w:tc>
          <w:tcPr>
            <w:tcW w:type="dxa" w:w="4320"/>
          </w:tcPr>
          <w:p>
            <w:r>
              <w:t>23.8%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