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Body mass index, kg/m2 (beta coefficient per 1-SD 0.26 (95% CI 0.21 to 0.31), false discovery rate q &lt;0.001) among 37315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0.21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